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97505" w14:textId="77777777" w:rsidR="00C93AC5" w:rsidRPr="00C93AC5" w:rsidRDefault="00C93AC5" w:rsidP="00C93AC5">
      <w:pPr>
        <w:pStyle w:val="Heading2"/>
        <w:rPr>
          <w:rFonts w:ascii="Calibri" w:hAnsi="Calibri" w:cs="Calibri"/>
          <w:sz w:val="24"/>
          <w:szCs w:val="24"/>
          <w:lang w:val="en-US"/>
        </w:rPr>
      </w:pPr>
      <w:r w:rsidRPr="00C93AC5">
        <w:rPr>
          <w:rFonts w:ascii="Calibri" w:hAnsi="Calibri" w:cs="Calibri"/>
          <w:sz w:val="24"/>
          <w:szCs w:val="24"/>
          <w:lang w:val="en-US"/>
        </w:rPr>
        <w:t>Reporting template for HELCOM Recommendation 25/3/2004 Reduction of Nutrients and other Pollutants leaching from forestry land</w:t>
      </w:r>
    </w:p>
    <w:tbl>
      <w:tblPr>
        <w:tblStyle w:val="TableGrid"/>
        <w:tblW w:w="5000" w:type="pct"/>
        <w:tblLook w:val="04A0" w:firstRow="1" w:lastRow="0" w:firstColumn="1" w:lastColumn="0" w:noHBand="0" w:noVBand="1"/>
      </w:tblPr>
      <w:tblGrid>
        <w:gridCol w:w="3777"/>
        <w:gridCol w:w="3278"/>
        <w:gridCol w:w="3403"/>
        <w:gridCol w:w="3490"/>
      </w:tblGrid>
      <w:tr w:rsidR="00C93AC5" w:rsidRPr="00C93AC5" w14:paraId="2E03784A" w14:textId="77777777" w:rsidTr="00765466">
        <w:trPr>
          <w:tblHeader/>
        </w:trPr>
        <w:tc>
          <w:tcPr>
            <w:tcW w:w="1354" w:type="pct"/>
            <w:shd w:val="clear" w:color="auto" w:fill="C1E4F5" w:themeFill="accent1" w:themeFillTint="33"/>
          </w:tcPr>
          <w:p w14:paraId="23AB0407" w14:textId="77777777" w:rsidR="00C93AC5" w:rsidRPr="00C93AC5" w:rsidRDefault="00C93AC5" w:rsidP="00765466">
            <w:pPr>
              <w:rPr>
                <w:rFonts w:ascii="Calibri" w:hAnsi="Calibri" w:cs="Calibri"/>
                <w:b/>
                <w:bCs/>
                <w:sz w:val="20"/>
                <w:szCs w:val="20"/>
                <w:lang w:val="en-US"/>
              </w:rPr>
            </w:pPr>
            <w:r w:rsidRPr="00C93AC5">
              <w:rPr>
                <w:rFonts w:ascii="Calibri" w:hAnsi="Calibri" w:cs="Calibri"/>
                <w:b/>
                <w:bCs/>
                <w:sz w:val="20"/>
                <w:szCs w:val="20"/>
                <w:lang w:val="en-US"/>
              </w:rPr>
              <w:t>Action in Recommendation</w:t>
            </w:r>
          </w:p>
        </w:tc>
        <w:tc>
          <w:tcPr>
            <w:tcW w:w="1175" w:type="pct"/>
            <w:shd w:val="clear" w:color="auto" w:fill="C1E4F5" w:themeFill="accent1" w:themeFillTint="33"/>
          </w:tcPr>
          <w:p w14:paraId="72C657C2" w14:textId="77777777" w:rsidR="00C93AC5" w:rsidRPr="00C93AC5" w:rsidRDefault="00C93AC5" w:rsidP="00765466">
            <w:pPr>
              <w:rPr>
                <w:rFonts w:ascii="Calibri" w:hAnsi="Calibri" w:cs="Calibri"/>
                <w:b/>
                <w:bCs/>
                <w:sz w:val="20"/>
                <w:szCs w:val="20"/>
                <w:lang w:val="en-US"/>
              </w:rPr>
            </w:pPr>
            <w:r w:rsidRPr="00C93AC5">
              <w:rPr>
                <w:rFonts w:ascii="Calibri" w:hAnsi="Calibri" w:cs="Calibri"/>
                <w:b/>
                <w:bCs/>
                <w:sz w:val="20"/>
                <w:szCs w:val="20"/>
                <w:lang w:val="en-US"/>
              </w:rPr>
              <w:t>Guiding question for national assessment</w:t>
            </w:r>
          </w:p>
        </w:tc>
        <w:tc>
          <w:tcPr>
            <w:tcW w:w="1220" w:type="pct"/>
            <w:shd w:val="clear" w:color="auto" w:fill="C1E4F5" w:themeFill="accent1" w:themeFillTint="33"/>
          </w:tcPr>
          <w:p w14:paraId="3E2197CD" w14:textId="77777777" w:rsidR="00C93AC5" w:rsidRPr="00C93AC5" w:rsidRDefault="00C93AC5" w:rsidP="00765466">
            <w:pPr>
              <w:rPr>
                <w:rFonts w:ascii="Calibri" w:hAnsi="Calibri" w:cs="Calibri"/>
                <w:b/>
                <w:bCs/>
                <w:sz w:val="20"/>
                <w:szCs w:val="20"/>
                <w:lang w:val="en-US"/>
              </w:rPr>
            </w:pPr>
            <w:r w:rsidRPr="00C93AC5">
              <w:rPr>
                <w:rFonts w:ascii="Calibri" w:hAnsi="Calibri" w:cs="Calibri"/>
                <w:b/>
                <w:bCs/>
                <w:sz w:val="20"/>
                <w:szCs w:val="20"/>
                <w:lang w:val="en-US"/>
              </w:rPr>
              <w:t>National assessment (Accomplished, ongoing, not accomplished, no information, not applicable)</w:t>
            </w:r>
          </w:p>
        </w:tc>
        <w:tc>
          <w:tcPr>
            <w:tcW w:w="1250" w:type="pct"/>
            <w:shd w:val="clear" w:color="auto" w:fill="C1E4F5" w:themeFill="accent1" w:themeFillTint="33"/>
          </w:tcPr>
          <w:p w14:paraId="29C963B9" w14:textId="77777777" w:rsidR="00C93AC5" w:rsidRPr="00C93AC5" w:rsidRDefault="00C93AC5" w:rsidP="00765466">
            <w:pPr>
              <w:rPr>
                <w:rFonts w:ascii="Calibri" w:hAnsi="Calibri" w:cs="Calibri"/>
                <w:b/>
                <w:bCs/>
                <w:sz w:val="20"/>
                <w:szCs w:val="20"/>
                <w:lang w:val="en-US"/>
              </w:rPr>
            </w:pPr>
            <w:r w:rsidRPr="00C93AC5">
              <w:rPr>
                <w:rFonts w:ascii="Calibri" w:hAnsi="Calibri" w:cs="Calibri"/>
                <w:b/>
                <w:bCs/>
                <w:sz w:val="20"/>
                <w:szCs w:val="20"/>
                <w:lang w:val="en-US"/>
              </w:rPr>
              <w:t>Supporting information for national assessment (free text)</w:t>
            </w:r>
          </w:p>
        </w:tc>
      </w:tr>
      <w:tr w:rsidR="00C93AC5" w:rsidRPr="00C93AC5" w14:paraId="4A560DC7" w14:textId="77777777" w:rsidTr="00765466">
        <w:trPr>
          <w:tblHeader/>
        </w:trPr>
        <w:tc>
          <w:tcPr>
            <w:tcW w:w="5000" w:type="pct"/>
            <w:gridSpan w:val="4"/>
            <w:shd w:val="clear" w:color="auto" w:fill="E8E8E8" w:themeFill="background2"/>
          </w:tcPr>
          <w:p w14:paraId="562A7EAE" w14:textId="77777777" w:rsidR="00C93AC5" w:rsidRPr="00C93AC5" w:rsidRDefault="00C93AC5" w:rsidP="00765466">
            <w:pPr>
              <w:rPr>
                <w:rFonts w:ascii="Calibri" w:hAnsi="Calibri" w:cs="Calibri"/>
                <w:b/>
                <w:bCs/>
                <w:sz w:val="20"/>
                <w:szCs w:val="20"/>
                <w:lang w:val="en-US"/>
              </w:rPr>
            </w:pPr>
            <w:r w:rsidRPr="00C93AC5">
              <w:rPr>
                <w:rFonts w:ascii="Calibri" w:hAnsi="Calibri" w:cs="Calibri"/>
                <w:b/>
                <w:bCs/>
                <w:sz w:val="20"/>
                <w:szCs w:val="20"/>
                <w:lang w:val="en-US"/>
              </w:rPr>
              <w:t xml:space="preserve">The following practices should be promoted in forest management, </w:t>
            </w:r>
            <w:proofErr w:type="gramStart"/>
            <w:r w:rsidRPr="00C93AC5">
              <w:rPr>
                <w:rFonts w:ascii="Calibri" w:hAnsi="Calibri" w:cs="Calibri"/>
                <w:b/>
                <w:bCs/>
                <w:sz w:val="20"/>
                <w:szCs w:val="20"/>
                <w:lang w:val="en-US"/>
              </w:rPr>
              <w:t>taking into account</w:t>
            </w:r>
            <w:proofErr w:type="gramEnd"/>
            <w:r w:rsidRPr="00C93AC5">
              <w:rPr>
                <w:rFonts w:ascii="Calibri" w:hAnsi="Calibri" w:cs="Calibri"/>
                <w:b/>
                <w:bCs/>
                <w:sz w:val="20"/>
                <w:szCs w:val="20"/>
                <w:lang w:val="en-US"/>
              </w:rPr>
              <w:t xml:space="preserve"> the best environmental practice (BEP) and the best available techniques (BAT):</w:t>
            </w:r>
          </w:p>
          <w:p w14:paraId="374AC436" w14:textId="77777777" w:rsidR="00C93AC5" w:rsidRPr="00C93AC5" w:rsidRDefault="00C93AC5" w:rsidP="00765466">
            <w:pPr>
              <w:rPr>
                <w:rFonts w:ascii="Calibri" w:hAnsi="Calibri" w:cs="Calibri"/>
                <w:b/>
                <w:bCs/>
                <w:sz w:val="20"/>
                <w:szCs w:val="20"/>
                <w:lang w:val="en-US"/>
              </w:rPr>
            </w:pPr>
          </w:p>
        </w:tc>
      </w:tr>
      <w:tr w:rsidR="00C93AC5" w:rsidRPr="00C93AC5" w14:paraId="30D78FDD" w14:textId="77777777" w:rsidTr="00765466">
        <w:tc>
          <w:tcPr>
            <w:tcW w:w="1354" w:type="pct"/>
          </w:tcPr>
          <w:p w14:paraId="625B740A"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xml:space="preserve">a) Sufficient </w:t>
            </w:r>
            <w:r w:rsidRPr="00C93AC5">
              <w:rPr>
                <w:rFonts w:ascii="Calibri" w:hAnsi="Calibri" w:cs="Calibri"/>
                <w:b/>
                <w:sz w:val="20"/>
                <w:szCs w:val="20"/>
                <w:lang w:val="en-US"/>
              </w:rPr>
              <w:t>buffer strips (zones)</w:t>
            </w:r>
            <w:r w:rsidRPr="00C93AC5">
              <w:rPr>
                <w:rFonts w:ascii="Calibri" w:hAnsi="Calibri" w:cs="Calibri"/>
                <w:sz w:val="20"/>
                <w:szCs w:val="20"/>
                <w:lang w:val="en-US"/>
              </w:rPr>
              <w:t xml:space="preserve">, to minimize leaching of nutrients and other pollutants, should be determined according to the latest available scientific knowledge, </w:t>
            </w:r>
            <w:proofErr w:type="gramStart"/>
            <w:r w:rsidRPr="00C93AC5">
              <w:rPr>
                <w:rFonts w:ascii="Calibri" w:hAnsi="Calibri" w:cs="Calibri"/>
                <w:sz w:val="20"/>
                <w:szCs w:val="20"/>
                <w:lang w:val="en-US"/>
              </w:rPr>
              <w:t>taking into account</w:t>
            </w:r>
            <w:proofErr w:type="gramEnd"/>
            <w:r w:rsidRPr="00C93AC5">
              <w:rPr>
                <w:rFonts w:ascii="Calibri" w:hAnsi="Calibri" w:cs="Calibri"/>
                <w:sz w:val="20"/>
                <w:szCs w:val="20"/>
                <w:lang w:val="en-US"/>
              </w:rPr>
              <w:t xml:space="preserve"> the </w:t>
            </w:r>
            <w:proofErr w:type="gramStart"/>
            <w:r w:rsidRPr="00C93AC5">
              <w:rPr>
                <w:rFonts w:ascii="Calibri" w:hAnsi="Calibri" w:cs="Calibri"/>
                <w:sz w:val="20"/>
                <w:szCs w:val="20"/>
                <w:lang w:val="en-US"/>
              </w:rPr>
              <w:t>characteristic</w:t>
            </w:r>
            <w:proofErr w:type="gramEnd"/>
            <w:r w:rsidRPr="00C93AC5">
              <w:rPr>
                <w:rFonts w:ascii="Calibri" w:hAnsi="Calibri" w:cs="Calibri"/>
                <w:sz w:val="20"/>
                <w:szCs w:val="20"/>
                <w:lang w:val="en-US"/>
              </w:rPr>
              <w:t xml:space="preserve"> of the </w:t>
            </w:r>
            <w:proofErr w:type="gramStart"/>
            <w:r w:rsidRPr="00C93AC5">
              <w:rPr>
                <w:rFonts w:ascii="Calibri" w:hAnsi="Calibri" w:cs="Calibri"/>
                <w:sz w:val="20"/>
                <w:szCs w:val="20"/>
                <w:lang w:val="en-US"/>
              </w:rPr>
              <w:t>soils</w:t>
            </w:r>
            <w:proofErr w:type="gramEnd"/>
            <w:r w:rsidRPr="00C93AC5">
              <w:rPr>
                <w:rFonts w:ascii="Calibri" w:hAnsi="Calibri" w:cs="Calibri"/>
                <w:sz w:val="20"/>
                <w:szCs w:val="20"/>
                <w:lang w:val="en-US"/>
              </w:rPr>
              <w:t>, the shape of the landscape, the hydrological conditions, etc. These should be left between the shoreline of sea, lakes, streams and brooks and sites of forestry operations such as clear felling, scarification and prescribed</w:t>
            </w:r>
          </w:p>
          <w:p w14:paraId="697FA149"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burning (site preparation), fertilizing and spreading of pesticides;</w:t>
            </w:r>
          </w:p>
        </w:tc>
        <w:tc>
          <w:tcPr>
            <w:tcW w:w="1175" w:type="pct"/>
          </w:tcPr>
          <w:p w14:paraId="605B5ECF"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Are sufficient buffer strips as described in the action required in forest management?</w:t>
            </w:r>
          </w:p>
        </w:tc>
        <w:tc>
          <w:tcPr>
            <w:tcW w:w="1220" w:type="pct"/>
          </w:tcPr>
          <w:p w14:paraId="2C511D9E" w14:textId="77777777" w:rsidR="00C93AC5" w:rsidRPr="00C93AC5" w:rsidRDefault="00C93AC5" w:rsidP="00765466">
            <w:pPr>
              <w:rPr>
                <w:rFonts w:ascii="Calibri" w:hAnsi="Calibri" w:cs="Calibri"/>
                <w:sz w:val="20"/>
                <w:szCs w:val="20"/>
                <w:lang w:val="en-US"/>
              </w:rPr>
            </w:pPr>
          </w:p>
        </w:tc>
        <w:tc>
          <w:tcPr>
            <w:tcW w:w="1250" w:type="pct"/>
          </w:tcPr>
          <w:p w14:paraId="3EE9F7E3" w14:textId="77777777" w:rsidR="00C93AC5" w:rsidRPr="00C93AC5" w:rsidRDefault="00C93AC5" w:rsidP="00765466">
            <w:pPr>
              <w:rPr>
                <w:rFonts w:ascii="Calibri" w:hAnsi="Calibri" w:cs="Calibri"/>
                <w:sz w:val="20"/>
                <w:szCs w:val="20"/>
                <w:lang w:val="en-US"/>
              </w:rPr>
            </w:pPr>
          </w:p>
        </w:tc>
      </w:tr>
      <w:tr w:rsidR="00C93AC5" w:rsidRPr="00C93AC5" w14:paraId="483EFBBF" w14:textId="77777777" w:rsidTr="00765466">
        <w:tc>
          <w:tcPr>
            <w:tcW w:w="1354" w:type="pct"/>
          </w:tcPr>
          <w:p w14:paraId="58B6E74D"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xml:space="preserve">b) </w:t>
            </w:r>
            <w:r w:rsidRPr="00C93AC5">
              <w:rPr>
                <w:rFonts w:ascii="Calibri" w:hAnsi="Calibri" w:cs="Calibri"/>
                <w:b/>
                <w:sz w:val="20"/>
                <w:szCs w:val="20"/>
                <w:lang w:val="en-US"/>
              </w:rPr>
              <w:t xml:space="preserve">Large </w:t>
            </w:r>
            <w:proofErr w:type="gramStart"/>
            <w:r w:rsidRPr="00C93AC5">
              <w:rPr>
                <w:rFonts w:ascii="Calibri" w:hAnsi="Calibri" w:cs="Calibri"/>
                <w:b/>
                <w:sz w:val="20"/>
                <w:szCs w:val="20"/>
                <w:lang w:val="en-US"/>
              </w:rPr>
              <w:t>clear felling</w:t>
            </w:r>
            <w:proofErr w:type="gramEnd"/>
            <w:r w:rsidRPr="00C93AC5">
              <w:rPr>
                <w:rFonts w:ascii="Calibri" w:hAnsi="Calibri" w:cs="Calibri"/>
                <w:b/>
                <w:sz w:val="20"/>
                <w:szCs w:val="20"/>
                <w:lang w:val="en-US"/>
              </w:rPr>
              <w:t xml:space="preserve"> areas should be avoided</w:t>
            </w:r>
            <w:r w:rsidRPr="00C93AC5">
              <w:rPr>
                <w:rFonts w:ascii="Calibri" w:hAnsi="Calibri" w:cs="Calibri"/>
                <w:sz w:val="20"/>
                <w:szCs w:val="20"/>
                <w:lang w:val="en-US"/>
              </w:rPr>
              <w:t xml:space="preserve">. The size and the shape of </w:t>
            </w:r>
            <w:proofErr w:type="gramStart"/>
            <w:r w:rsidRPr="00C93AC5">
              <w:rPr>
                <w:rFonts w:ascii="Calibri" w:hAnsi="Calibri" w:cs="Calibri"/>
                <w:sz w:val="20"/>
                <w:szCs w:val="20"/>
                <w:lang w:val="en-US"/>
              </w:rPr>
              <w:t>clear felling</w:t>
            </w:r>
            <w:proofErr w:type="gramEnd"/>
            <w:r w:rsidRPr="00C93AC5">
              <w:rPr>
                <w:rFonts w:ascii="Calibri" w:hAnsi="Calibri" w:cs="Calibri"/>
                <w:sz w:val="20"/>
                <w:szCs w:val="20"/>
                <w:lang w:val="en-US"/>
              </w:rPr>
              <w:t xml:space="preserve"> areas should be planned with great care and consideration to site conditions and local conditions </w:t>
            </w:r>
            <w:proofErr w:type="gramStart"/>
            <w:r w:rsidRPr="00C93AC5">
              <w:rPr>
                <w:rFonts w:ascii="Calibri" w:hAnsi="Calibri" w:cs="Calibri"/>
                <w:sz w:val="20"/>
                <w:szCs w:val="20"/>
                <w:lang w:val="en-US"/>
              </w:rPr>
              <w:t>in order to</w:t>
            </w:r>
            <w:proofErr w:type="gramEnd"/>
            <w:r w:rsidRPr="00C93AC5">
              <w:rPr>
                <w:rFonts w:ascii="Calibri" w:hAnsi="Calibri" w:cs="Calibri"/>
                <w:sz w:val="20"/>
                <w:szCs w:val="20"/>
                <w:lang w:val="en-US"/>
              </w:rPr>
              <w:t xml:space="preserve"> reduce the release of nutrients into water; this includes the obligation of the Contracting Parties to specify the selected size(s) of </w:t>
            </w:r>
            <w:proofErr w:type="gramStart"/>
            <w:r w:rsidRPr="00C93AC5">
              <w:rPr>
                <w:rFonts w:ascii="Calibri" w:hAnsi="Calibri" w:cs="Calibri"/>
                <w:sz w:val="20"/>
                <w:szCs w:val="20"/>
                <w:lang w:val="en-US"/>
              </w:rPr>
              <w:t>clear felling</w:t>
            </w:r>
            <w:proofErr w:type="gramEnd"/>
            <w:r w:rsidRPr="00C93AC5">
              <w:rPr>
                <w:rFonts w:ascii="Calibri" w:hAnsi="Calibri" w:cs="Calibri"/>
                <w:sz w:val="20"/>
                <w:szCs w:val="20"/>
                <w:lang w:val="en-US"/>
              </w:rPr>
              <w:t xml:space="preserve"> areas by reporting on the underlying national regulations and measures;</w:t>
            </w:r>
          </w:p>
        </w:tc>
        <w:tc>
          <w:tcPr>
            <w:tcW w:w="1175" w:type="pct"/>
          </w:tcPr>
          <w:p w14:paraId="7BD462E4"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xml:space="preserve">Are large </w:t>
            </w:r>
            <w:proofErr w:type="gramStart"/>
            <w:r w:rsidRPr="00C93AC5">
              <w:rPr>
                <w:rFonts w:ascii="Calibri" w:hAnsi="Calibri" w:cs="Calibri"/>
                <w:sz w:val="20"/>
                <w:szCs w:val="20"/>
                <w:lang w:val="en-US"/>
              </w:rPr>
              <w:t>clear felling</w:t>
            </w:r>
            <w:proofErr w:type="gramEnd"/>
            <w:r w:rsidRPr="00C93AC5">
              <w:rPr>
                <w:rFonts w:ascii="Calibri" w:hAnsi="Calibri" w:cs="Calibri"/>
                <w:sz w:val="20"/>
                <w:szCs w:val="20"/>
                <w:lang w:val="en-US"/>
              </w:rPr>
              <w:t xml:space="preserve"> areas avoided in forest management? Please report on </w:t>
            </w:r>
            <w:proofErr w:type="gramStart"/>
            <w:r w:rsidRPr="00C93AC5">
              <w:rPr>
                <w:rFonts w:ascii="Calibri" w:hAnsi="Calibri" w:cs="Calibri"/>
                <w:sz w:val="20"/>
                <w:szCs w:val="20"/>
                <w:lang w:val="en-US"/>
              </w:rPr>
              <w:t>underlying</w:t>
            </w:r>
            <w:proofErr w:type="gramEnd"/>
            <w:r w:rsidRPr="00C93AC5">
              <w:rPr>
                <w:rFonts w:ascii="Calibri" w:hAnsi="Calibri" w:cs="Calibri"/>
                <w:sz w:val="20"/>
                <w:szCs w:val="20"/>
                <w:lang w:val="en-US"/>
              </w:rPr>
              <w:t xml:space="preserve"> national regulations and measures.</w:t>
            </w:r>
          </w:p>
        </w:tc>
        <w:tc>
          <w:tcPr>
            <w:tcW w:w="1220" w:type="pct"/>
          </w:tcPr>
          <w:p w14:paraId="1DE2B094" w14:textId="77777777" w:rsidR="00C93AC5" w:rsidRPr="00C93AC5" w:rsidRDefault="00C93AC5" w:rsidP="00765466">
            <w:pPr>
              <w:rPr>
                <w:rFonts w:ascii="Calibri" w:hAnsi="Calibri" w:cs="Calibri"/>
                <w:sz w:val="20"/>
                <w:szCs w:val="20"/>
                <w:lang w:val="en-US"/>
              </w:rPr>
            </w:pPr>
          </w:p>
        </w:tc>
        <w:tc>
          <w:tcPr>
            <w:tcW w:w="1250" w:type="pct"/>
          </w:tcPr>
          <w:p w14:paraId="1C9CD909" w14:textId="77777777" w:rsidR="00C93AC5" w:rsidRPr="00C93AC5" w:rsidRDefault="00C93AC5" w:rsidP="00765466">
            <w:pPr>
              <w:rPr>
                <w:rFonts w:ascii="Calibri" w:hAnsi="Calibri" w:cs="Calibri"/>
                <w:sz w:val="20"/>
                <w:szCs w:val="20"/>
                <w:lang w:val="en-US"/>
              </w:rPr>
            </w:pPr>
          </w:p>
        </w:tc>
      </w:tr>
      <w:tr w:rsidR="00C93AC5" w:rsidRPr="00C93AC5" w14:paraId="7EC9E75C" w14:textId="77777777" w:rsidTr="00765466">
        <w:tc>
          <w:tcPr>
            <w:tcW w:w="1354" w:type="pct"/>
          </w:tcPr>
          <w:p w14:paraId="334CA12F"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xml:space="preserve">c) In </w:t>
            </w:r>
            <w:r w:rsidRPr="00C93AC5">
              <w:rPr>
                <w:rFonts w:ascii="Calibri" w:hAnsi="Calibri" w:cs="Calibri"/>
                <w:b/>
                <w:sz w:val="20"/>
                <w:szCs w:val="20"/>
                <w:lang w:val="en-US"/>
              </w:rPr>
              <w:t>maintenance of drainage systems</w:t>
            </w:r>
            <w:r w:rsidRPr="00C93AC5">
              <w:rPr>
                <w:rFonts w:ascii="Calibri" w:hAnsi="Calibri" w:cs="Calibri"/>
                <w:sz w:val="20"/>
                <w:szCs w:val="20"/>
                <w:lang w:val="en-US"/>
              </w:rPr>
              <w:t xml:space="preserve"> water protection should be </w:t>
            </w:r>
            <w:proofErr w:type="gramStart"/>
            <w:r w:rsidRPr="00C93AC5">
              <w:rPr>
                <w:rFonts w:ascii="Calibri" w:hAnsi="Calibri" w:cs="Calibri"/>
                <w:sz w:val="20"/>
                <w:szCs w:val="20"/>
                <w:lang w:val="en-US"/>
              </w:rPr>
              <w:t>taken into account</w:t>
            </w:r>
            <w:proofErr w:type="gramEnd"/>
            <w:r w:rsidRPr="00C93AC5">
              <w:rPr>
                <w:rFonts w:ascii="Calibri" w:hAnsi="Calibri" w:cs="Calibri"/>
                <w:sz w:val="20"/>
                <w:szCs w:val="20"/>
                <w:lang w:val="en-US"/>
              </w:rPr>
              <w:t>;</w:t>
            </w:r>
          </w:p>
        </w:tc>
        <w:tc>
          <w:tcPr>
            <w:tcW w:w="1175" w:type="pct"/>
          </w:tcPr>
          <w:p w14:paraId="1DD056E7"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xml:space="preserve">Is water protection </w:t>
            </w:r>
            <w:proofErr w:type="gramStart"/>
            <w:r w:rsidRPr="00C93AC5">
              <w:rPr>
                <w:rFonts w:ascii="Calibri" w:hAnsi="Calibri" w:cs="Calibri"/>
                <w:sz w:val="20"/>
                <w:szCs w:val="20"/>
                <w:lang w:val="en-US"/>
              </w:rPr>
              <w:t>taken into account</w:t>
            </w:r>
            <w:proofErr w:type="gramEnd"/>
            <w:r w:rsidRPr="00C93AC5">
              <w:rPr>
                <w:rFonts w:ascii="Calibri" w:hAnsi="Calibri" w:cs="Calibri"/>
                <w:sz w:val="20"/>
                <w:szCs w:val="20"/>
                <w:lang w:val="en-US"/>
              </w:rPr>
              <w:t xml:space="preserve"> in the management of forestry drainage systems?</w:t>
            </w:r>
          </w:p>
        </w:tc>
        <w:tc>
          <w:tcPr>
            <w:tcW w:w="1220" w:type="pct"/>
          </w:tcPr>
          <w:p w14:paraId="5CA292B0" w14:textId="77777777" w:rsidR="00C93AC5" w:rsidRPr="00C93AC5" w:rsidRDefault="00C93AC5" w:rsidP="00765466">
            <w:pPr>
              <w:rPr>
                <w:rFonts w:ascii="Calibri" w:hAnsi="Calibri" w:cs="Calibri"/>
                <w:sz w:val="20"/>
                <w:szCs w:val="20"/>
                <w:lang w:val="en-US"/>
              </w:rPr>
            </w:pPr>
          </w:p>
        </w:tc>
        <w:tc>
          <w:tcPr>
            <w:tcW w:w="1250" w:type="pct"/>
          </w:tcPr>
          <w:p w14:paraId="63E261AC" w14:textId="77777777" w:rsidR="00C93AC5" w:rsidRPr="00C93AC5" w:rsidRDefault="00C93AC5" w:rsidP="00765466">
            <w:pPr>
              <w:rPr>
                <w:rFonts w:ascii="Calibri" w:hAnsi="Calibri" w:cs="Calibri"/>
                <w:sz w:val="20"/>
                <w:szCs w:val="20"/>
                <w:lang w:val="en-US"/>
              </w:rPr>
            </w:pPr>
          </w:p>
        </w:tc>
      </w:tr>
      <w:tr w:rsidR="00C93AC5" w:rsidRPr="00C93AC5" w14:paraId="63B7D44E" w14:textId="77777777" w:rsidTr="00765466">
        <w:tc>
          <w:tcPr>
            <w:tcW w:w="1354" w:type="pct"/>
          </w:tcPr>
          <w:p w14:paraId="22BDB97F"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lastRenderedPageBreak/>
              <w:t xml:space="preserve">d) The </w:t>
            </w:r>
            <w:r w:rsidRPr="00C93AC5">
              <w:rPr>
                <w:rFonts w:ascii="Calibri" w:hAnsi="Calibri" w:cs="Calibri"/>
                <w:b/>
                <w:sz w:val="20"/>
                <w:szCs w:val="20"/>
                <w:lang w:val="en-US"/>
              </w:rPr>
              <w:t>first-time drainage of wetlands in natural state</w:t>
            </w:r>
            <w:r w:rsidRPr="00C93AC5">
              <w:rPr>
                <w:rFonts w:ascii="Calibri" w:hAnsi="Calibri" w:cs="Calibri"/>
                <w:sz w:val="20"/>
                <w:szCs w:val="20"/>
                <w:lang w:val="en-US"/>
              </w:rPr>
              <w:t xml:space="preserve"> should only take place where the leaching of nutrients is expected to be minimized and if it is supported by an environmental impact assessment, except for drainage projects of limited size, time and impact;</w:t>
            </w:r>
          </w:p>
        </w:tc>
        <w:tc>
          <w:tcPr>
            <w:tcW w:w="1175" w:type="pct"/>
          </w:tcPr>
          <w:p w14:paraId="63820764"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xml:space="preserve">Is first-time drainage of wetlands in natural </w:t>
            </w:r>
            <w:proofErr w:type="gramStart"/>
            <w:r w:rsidRPr="00C93AC5">
              <w:rPr>
                <w:rFonts w:ascii="Calibri" w:hAnsi="Calibri" w:cs="Calibri"/>
                <w:sz w:val="20"/>
                <w:szCs w:val="20"/>
                <w:lang w:val="en-US"/>
              </w:rPr>
              <w:t>state should</w:t>
            </w:r>
            <w:proofErr w:type="gramEnd"/>
            <w:r w:rsidRPr="00C93AC5">
              <w:rPr>
                <w:rFonts w:ascii="Calibri" w:hAnsi="Calibri" w:cs="Calibri"/>
                <w:sz w:val="20"/>
                <w:szCs w:val="20"/>
                <w:lang w:val="en-US"/>
              </w:rPr>
              <w:t xml:space="preserve"> only allowed where the leaching of nutrients is expected to be minimized and if it is supported by an environmental impact assessment, except for drainage projects of limited size, time and impact?</w:t>
            </w:r>
          </w:p>
        </w:tc>
        <w:tc>
          <w:tcPr>
            <w:tcW w:w="1220" w:type="pct"/>
          </w:tcPr>
          <w:p w14:paraId="0E626165" w14:textId="77777777" w:rsidR="00C93AC5" w:rsidRPr="00C93AC5" w:rsidRDefault="00C93AC5" w:rsidP="00765466">
            <w:pPr>
              <w:rPr>
                <w:rFonts w:ascii="Calibri" w:hAnsi="Calibri" w:cs="Calibri"/>
                <w:sz w:val="20"/>
                <w:szCs w:val="20"/>
                <w:lang w:val="en-US"/>
              </w:rPr>
            </w:pPr>
          </w:p>
        </w:tc>
        <w:tc>
          <w:tcPr>
            <w:tcW w:w="1250" w:type="pct"/>
          </w:tcPr>
          <w:p w14:paraId="6F3F1FE7" w14:textId="77777777" w:rsidR="00C93AC5" w:rsidRPr="00C93AC5" w:rsidRDefault="00C93AC5" w:rsidP="00765466">
            <w:pPr>
              <w:rPr>
                <w:rFonts w:ascii="Calibri" w:hAnsi="Calibri" w:cs="Calibri"/>
                <w:sz w:val="20"/>
                <w:szCs w:val="20"/>
                <w:lang w:val="en-US"/>
              </w:rPr>
            </w:pPr>
          </w:p>
        </w:tc>
      </w:tr>
      <w:tr w:rsidR="00C93AC5" w:rsidRPr="00C93AC5" w14:paraId="2985B41A" w14:textId="77777777" w:rsidTr="00765466">
        <w:tc>
          <w:tcPr>
            <w:tcW w:w="1354" w:type="pct"/>
          </w:tcPr>
          <w:p w14:paraId="1E58AA0D"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xml:space="preserve">e) The </w:t>
            </w:r>
            <w:r w:rsidRPr="00C93AC5">
              <w:rPr>
                <w:rFonts w:ascii="Calibri" w:hAnsi="Calibri" w:cs="Calibri"/>
                <w:b/>
                <w:sz w:val="20"/>
                <w:szCs w:val="20"/>
                <w:lang w:val="en-US"/>
              </w:rPr>
              <w:t>deep ploughing</w:t>
            </w:r>
            <w:r w:rsidRPr="00C93AC5">
              <w:rPr>
                <w:rFonts w:ascii="Calibri" w:hAnsi="Calibri" w:cs="Calibri"/>
                <w:sz w:val="20"/>
                <w:szCs w:val="20"/>
                <w:lang w:val="en-US"/>
              </w:rPr>
              <w:t xml:space="preserve"> of restocking sites on mineral soils should be restricted to areas where alternative methods would be excessively expensive and ineffective or</w:t>
            </w:r>
          </w:p>
          <w:p w14:paraId="4A8075E9"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environmentally undesirable;</w:t>
            </w:r>
          </w:p>
        </w:tc>
        <w:tc>
          <w:tcPr>
            <w:tcW w:w="1175" w:type="pct"/>
          </w:tcPr>
          <w:p w14:paraId="3D384688"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xml:space="preserve">Is </w:t>
            </w:r>
            <w:proofErr w:type="gramStart"/>
            <w:r w:rsidRPr="00C93AC5">
              <w:rPr>
                <w:rFonts w:ascii="Calibri" w:hAnsi="Calibri" w:cs="Calibri"/>
                <w:sz w:val="20"/>
                <w:szCs w:val="20"/>
                <w:lang w:val="en-US"/>
              </w:rPr>
              <w:t>deep</w:t>
            </w:r>
            <w:proofErr w:type="gramEnd"/>
            <w:r w:rsidRPr="00C93AC5">
              <w:rPr>
                <w:rFonts w:ascii="Calibri" w:hAnsi="Calibri" w:cs="Calibri"/>
                <w:sz w:val="20"/>
                <w:szCs w:val="20"/>
                <w:lang w:val="en-US"/>
              </w:rPr>
              <w:t xml:space="preserve"> ploughing of restocking sites on mineral </w:t>
            </w:r>
            <w:proofErr w:type="gramStart"/>
            <w:r w:rsidRPr="00C93AC5">
              <w:rPr>
                <w:rFonts w:ascii="Calibri" w:hAnsi="Calibri" w:cs="Calibri"/>
                <w:sz w:val="20"/>
                <w:szCs w:val="20"/>
                <w:lang w:val="en-US"/>
              </w:rPr>
              <w:t>soils</w:t>
            </w:r>
            <w:proofErr w:type="gramEnd"/>
            <w:r w:rsidRPr="00C93AC5">
              <w:rPr>
                <w:rFonts w:ascii="Calibri" w:hAnsi="Calibri" w:cs="Calibri"/>
                <w:sz w:val="20"/>
                <w:szCs w:val="20"/>
                <w:lang w:val="en-US"/>
              </w:rPr>
              <w:t xml:space="preserve"> restricted to areas where alternative methods would be excessively expensive and ineffective or</w:t>
            </w:r>
          </w:p>
          <w:p w14:paraId="32F6B5E9"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environmentally undesirable?</w:t>
            </w:r>
          </w:p>
        </w:tc>
        <w:tc>
          <w:tcPr>
            <w:tcW w:w="1220" w:type="pct"/>
          </w:tcPr>
          <w:p w14:paraId="3DAD71B4" w14:textId="77777777" w:rsidR="00C93AC5" w:rsidRPr="00C93AC5" w:rsidRDefault="00C93AC5" w:rsidP="00765466">
            <w:pPr>
              <w:rPr>
                <w:rFonts w:ascii="Calibri" w:hAnsi="Calibri" w:cs="Calibri"/>
                <w:sz w:val="20"/>
                <w:szCs w:val="20"/>
                <w:lang w:val="en-US"/>
              </w:rPr>
            </w:pPr>
          </w:p>
        </w:tc>
        <w:tc>
          <w:tcPr>
            <w:tcW w:w="1250" w:type="pct"/>
          </w:tcPr>
          <w:p w14:paraId="41EFD9DC" w14:textId="77777777" w:rsidR="00C93AC5" w:rsidRPr="00C93AC5" w:rsidRDefault="00C93AC5" w:rsidP="00765466">
            <w:pPr>
              <w:rPr>
                <w:rFonts w:ascii="Calibri" w:hAnsi="Calibri" w:cs="Calibri"/>
                <w:sz w:val="20"/>
                <w:szCs w:val="20"/>
                <w:lang w:val="en-US"/>
              </w:rPr>
            </w:pPr>
          </w:p>
        </w:tc>
      </w:tr>
      <w:tr w:rsidR="00C93AC5" w:rsidRPr="00C93AC5" w14:paraId="79E8FC92" w14:textId="77777777" w:rsidTr="00765466">
        <w:tc>
          <w:tcPr>
            <w:tcW w:w="1354" w:type="pct"/>
          </w:tcPr>
          <w:p w14:paraId="095B017F"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xml:space="preserve">f) The use of </w:t>
            </w:r>
            <w:r w:rsidRPr="00C93AC5">
              <w:rPr>
                <w:rFonts w:ascii="Calibri" w:hAnsi="Calibri" w:cs="Calibri"/>
                <w:b/>
                <w:sz w:val="20"/>
                <w:szCs w:val="20"/>
                <w:lang w:val="en-US"/>
              </w:rPr>
              <w:t>pesticides</w:t>
            </w:r>
            <w:r w:rsidRPr="00C93AC5">
              <w:rPr>
                <w:rFonts w:ascii="Calibri" w:hAnsi="Calibri" w:cs="Calibri"/>
                <w:sz w:val="20"/>
                <w:szCs w:val="20"/>
                <w:lang w:val="en-US"/>
              </w:rPr>
              <w:t xml:space="preserve"> in forestry - for example the control of woody weeds by foliar application in the afforestation of former farmlands - should according to national legislation be restricted only to exceptional conditions and unavoidable </w:t>
            </w:r>
            <w:proofErr w:type="gramStart"/>
            <w:r w:rsidRPr="00C93AC5">
              <w:rPr>
                <w:rFonts w:ascii="Calibri" w:hAnsi="Calibri" w:cs="Calibri"/>
                <w:sz w:val="20"/>
                <w:szCs w:val="20"/>
                <w:lang w:val="en-US"/>
              </w:rPr>
              <w:t>minimum</w:t>
            </w:r>
            <w:proofErr w:type="gramEnd"/>
            <w:r w:rsidRPr="00C93AC5">
              <w:rPr>
                <w:rFonts w:ascii="Calibri" w:hAnsi="Calibri" w:cs="Calibri"/>
                <w:sz w:val="20"/>
                <w:szCs w:val="20"/>
                <w:lang w:val="en-US"/>
              </w:rPr>
              <w:t xml:space="preserve"> </w:t>
            </w:r>
            <w:proofErr w:type="gramStart"/>
            <w:r w:rsidRPr="00C93AC5">
              <w:rPr>
                <w:rFonts w:ascii="Calibri" w:hAnsi="Calibri" w:cs="Calibri"/>
                <w:sz w:val="20"/>
                <w:szCs w:val="20"/>
                <w:lang w:val="en-US"/>
              </w:rPr>
              <w:t>taking into account</w:t>
            </w:r>
            <w:proofErr w:type="gramEnd"/>
            <w:r w:rsidRPr="00C93AC5">
              <w:rPr>
                <w:rFonts w:ascii="Calibri" w:hAnsi="Calibri" w:cs="Calibri"/>
                <w:sz w:val="20"/>
                <w:szCs w:val="20"/>
                <w:lang w:val="en-US"/>
              </w:rPr>
              <w:t xml:space="preserve"> the following </w:t>
            </w:r>
            <w:proofErr w:type="gramStart"/>
            <w:r w:rsidRPr="00C93AC5">
              <w:rPr>
                <w:rFonts w:ascii="Calibri" w:hAnsi="Calibri" w:cs="Calibri"/>
                <w:sz w:val="20"/>
                <w:szCs w:val="20"/>
                <w:lang w:val="en-US"/>
              </w:rPr>
              <w:t>provisions;</w:t>
            </w:r>
            <w:proofErr w:type="gramEnd"/>
          </w:p>
          <w:p w14:paraId="03551385"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application technology and practice should be designed to prevent unintentional</w:t>
            </w:r>
          </w:p>
          <w:p w14:paraId="71DA9980"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xml:space="preserve">application or run-off of pesticides to bodies of </w:t>
            </w:r>
            <w:proofErr w:type="gramStart"/>
            <w:r w:rsidRPr="00C93AC5">
              <w:rPr>
                <w:rFonts w:ascii="Calibri" w:hAnsi="Calibri" w:cs="Calibri"/>
                <w:sz w:val="20"/>
                <w:szCs w:val="20"/>
                <w:lang w:val="en-US"/>
              </w:rPr>
              <w:t>water;</w:t>
            </w:r>
            <w:proofErr w:type="gramEnd"/>
          </w:p>
          <w:p w14:paraId="6A3FA894"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xml:space="preserve">- application by aircraft should be strictly </w:t>
            </w:r>
            <w:proofErr w:type="gramStart"/>
            <w:r w:rsidRPr="00C93AC5">
              <w:rPr>
                <w:rFonts w:ascii="Calibri" w:hAnsi="Calibri" w:cs="Calibri"/>
                <w:sz w:val="20"/>
                <w:szCs w:val="20"/>
                <w:lang w:val="en-US"/>
              </w:rPr>
              <w:t>controlled;</w:t>
            </w:r>
            <w:proofErr w:type="gramEnd"/>
          </w:p>
          <w:p w14:paraId="273327E2"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lastRenderedPageBreak/>
              <w:t>- handling and storage of pesticides should be carried out so that there is no spillage or</w:t>
            </w:r>
          </w:p>
          <w:p w14:paraId="708DD514"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leakage to bodies of water or to the ground water. Washing of spraying equipment and</w:t>
            </w:r>
          </w:p>
          <w:p w14:paraId="0C344127"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disposal of pesticide containers should be strictly controlled;</w:t>
            </w:r>
          </w:p>
        </w:tc>
        <w:tc>
          <w:tcPr>
            <w:tcW w:w="1175" w:type="pct"/>
          </w:tcPr>
          <w:p w14:paraId="4BB42366"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lastRenderedPageBreak/>
              <w:t xml:space="preserve">Is the use of pesticides in forestry - for example the control of woody weeds by foliar application in the afforestation of former farmlands - according to national legislation restricted only to exceptional conditions and unavoidable minimum </w:t>
            </w:r>
            <w:proofErr w:type="gramStart"/>
            <w:r w:rsidRPr="00C93AC5">
              <w:rPr>
                <w:rFonts w:ascii="Calibri" w:hAnsi="Calibri" w:cs="Calibri"/>
                <w:sz w:val="20"/>
                <w:szCs w:val="20"/>
                <w:lang w:val="en-US"/>
              </w:rPr>
              <w:t>taking into account</w:t>
            </w:r>
            <w:proofErr w:type="gramEnd"/>
            <w:r w:rsidRPr="00C93AC5">
              <w:rPr>
                <w:rFonts w:ascii="Calibri" w:hAnsi="Calibri" w:cs="Calibri"/>
                <w:sz w:val="20"/>
                <w:szCs w:val="20"/>
                <w:lang w:val="en-US"/>
              </w:rPr>
              <w:t xml:space="preserve"> the</w:t>
            </w:r>
          </w:p>
          <w:p w14:paraId="58BEDCAA"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described provisions?</w:t>
            </w:r>
          </w:p>
        </w:tc>
        <w:tc>
          <w:tcPr>
            <w:tcW w:w="1220" w:type="pct"/>
          </w:tcPr>
          <w:p w14:paraId="2D245314" w14:textId="77777777" w:rsidR="00C93AC5" w:rsidRPr="00C93AC5" w:rsidRDefault="00C93AC5" w:rsidP="00765466">
            <w:pPr>
              <w:rPr>
                <w:rFonts w:ascii="Calibri" w:hAnsi="Calibri" w:cs="Calibri"/>
                <w:sz w:val="20"/>
                <w:szCs w:val="20"/>
                <w:lang w:val="en-US"/>
              </w:rPr>
            </w:pPr>
          </w:p>
        </w:tc>
        <w:tc>
          <w:tcPr>
            <w:tcW w:w="1250" w:type="pct"/>
          </w:tcPr>
          <w:p w14:paraId="659400A1" w14:textId="77777777" w:rsidR="00C93AC5" w:rsidRPr="00C93AC5" w:rsidRDefault="00C93AC5" w:rsidP="00765466">
            <w:pPr>
              <w:rPr>
                <w:rFonts w:ascii="Calibri" w:hAnsi="Calibri" w:cs="Calibri"/>
                <w:sz w:val="20"/>
                <w:szCs w:val="20"/>
                <w:lang w:val="en-US"/>
              </w:rPr>
            </w:pPr>
          </w:p>
        </w:tc>
      </w:tr>
      <w:tr w:rsidR="00C93AC5" w:rsidRPr="00C93AC5" w14:paraId="353BA5DB" w14:textId="77777777" w:rsidTr="00765466">
        <w:tc>
          <w:tcPr>
            <w:tcW w:w="1354" w:type="pct"/>
          </w:tcPr>
          <w:p w14:paraId="7A2E764E"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xml:space="preserve">g) Readily </w:t>
            </w:r>
            <w:r w:rsidRPr="00C93AC5">
              <w:rPr>
                <w:rFonts w:ascii="Calibri" w:hAnsi="Calibri" w:cs="Calibri"/>
                <w:b/>
                <w:sz w:val="20"/>
                <w:szCs w:val="20"/>
                <w:lang w:val="en-US"/>
              </w:rPr>
              <w:t>soluble fertilizers</w:t>
            </w:r>
            <w:r w:rsidRPr="00C93AC5">
              <w:rPr>
                <w:rFonts w:ascii="Calibri" w:hAnsi="Calibri" w:cs="Calibri"/>
                <w:sz w:val="20"/>
                <w:szCs w:val="20"/>
                <w:lang w:val="en-US"/>
              </w:rPr>
              <w:t xml:space="preserve"> should be applied as little as possible and should be used according to the needs of plants and not during weather conditions </w:t>
            </w:r>
            <w:proofErr w:type="spellStart"/>
            <w:r w:rsidRPr="00C93AC5">
              <w:rPr>
                <w:rFonts w:ascii="Calibri" w:hAnsi="Calibri" w:cs="Calibri"/>
                <w:sz w:val="20"/>
                <w:szCs w:val="20"/>
                <w:lang w:val="en-US"/>
              </w:rPr>
              <w:t>favourable</w:t>
            </w:r>
            <w:proofErr w:type="spellEnd"/>
            <w:r w:rsidRPr="00C93AC5">
              <w:rPr>
                <w:rFonts w:ascii="Calibri" w:hAnsi="Calibri" w:cs="Calibri"/>
                <w:sz w:val="20"/>
                <w:szCs w:val="20"/>
                <w:lang w:val="en-US"/>
              </w:rPr>
              <w:t xml:space="preserve"> to ground water or surface water pollution (e.g. frozen or water saturated </w:t>
            </w:r>
            <w:proofErr w:type="gramStart"/>
            <w:r w:rsidRPr="00C93AC5">
              <w:rPr>
                <w:rFonts w:ascii="Calibri" w:hAnsi="Calibri" w:cs="Calibri"/>
                <w:sz w:val="20"/>
                <w:szCs w:val="20"/>
                <w:lang w:val="en-US"/>
              </w:rPr>
              <w:t>soils</w:t>
            </w:r>
            <w:proofErr w:type="gramEnd"/>
            <w:r w:rsidRPr="00C93AC5">
              <w:rPr>
                <w:rFonts w:ascii="Calibri" w:hAnsi="Calibri" w:cs="Calibri"/>
                <w:sz w:val="20"/>
                <w:szCs w:val="20"/>
                <w:lang w:val="en-US"/>
              </w:rPr>
              <w:t>, snow etc.);</w:t>
            </w:r>
          </w:p>
        </w:tc>
        <w:tc>
          <w:tcPr>
            <w:tcW w:w="1175" w:type="pct"/>
          </w:tcPr>
          <w:p w14:paraId="637D858C"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xml:space="preserve">Are readily soluble fertilizers allowed to be applied as little as possible and used according to the needs of plants and not during weather conditions </w:t>
            </w:r>
            <w:proofErr w:type="spellStart"/>
            <w:r w:rsidRPr="00C93AC5">
              <w:rPr>
                <w:rFonts w:ascii="Calibri" w:hAnsi="Calibri" w:cs="Calibri"/>
                <w:sz w:val="20"/>
                <w:szCs w:val="20"/>
                <w:lang w:val="en-US"/>
              </w:rPr>
              <w:t>favourable</w:t>
            </w:r>
            <w:proofErr w:type="spellEnd"/>
            <w:r w:rsidRPr="00C93AC5">
              <w:rPr>
                <w:rFonts w:ascii="Calibri" w:hAnsi="Calibri" w:cs="Calibri"/>
                <w:sz w:val="20"/>
                <w:szCs w:val="20"/>
                <w:lang w:val="en-US"/>
              </w:rPr>
              <w:t xml:space="preserve"> to ground water or surface water pollution (e.g. frozen or water saturated soils, snow etc.)?</w:t>
            </w:r>
          </w:p>
        </w:tc>
        <w:tc>
          <w:tcPr>
            <w:tcW w:w="1220" w:type="pct"/>
          </w:tcPr>
          <w:p w14:paraId="61792566" w14:textId="77777777" w:rsidR="00C93AC5" w:rsidRPr="00C93AC5" w:rsidRDefault="00C93AC5" w:rsidP="00765466">
            <w:pPr>
              <w:rPr>
                <w:rFonts w:ascii="Calibri" w:hAnsi="Calibri" w:cs="Calibri"/>
                <w:sz w:val="20"/>
                <w:szCs w:val="20"/>
                <w:lang w:val="en-US"/>
              </w:rPr>
            </w:pPr>
          </w:p>
        </w:tc>
        <w:tc>
          <w:tcPr>
            <w:tcW w:w="1250" w:type="pct"/>
          </w:tcPr>
          <w:p w14:paraId="7F9C9637" w14:textId="77777777" w:rsidR="00C93AC5" w:rsidRPr="00C93AC5" w:rsidRDefault="00C93AC5" w:rsidP="00765466">
            <w:pPr>
              <w:rPr>
                <w:rFonts w:ascii="Calibri" w:hAnsi="Calibri" w:cs="Calibri"/>
                <w:sz w:val="20"/>
                <w:szCs w:val="20"/>
                <w:lang w:val="en-US"/>
              </w:rPr>
            </w:pPr>
          </w:p>
        </w:tc>
      </w:tr>
      <w:tr w:rsidR="00C93AC5" w:rsidRPr="00C93AC5" w14:paraId="1A64A5EB" w14:textId="77777777" w:rsidTr="00765466">
        <w:tc>
          <w:tcPr>
            <w:tcW w:w="1354" w:type="pct"/>
          </w:tcPr>
          <w:p w14:paraId="4C568F5C"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xml:space="preserve">h) The </w:t>
            </w:r>
            <w:r w:rsidRPr="00C93AC5">
              <w:rPr>
                <w:rFonts w:ascii="Calibri" w:hAnsi="Calibri" w:cs="Calibri"/>
                <w:b/>
                <w:sz w:val="20"/>
                <w:szCs w:val="20"/>
                <w:lang w:val="en-US"/>
              </w:rPr>
              <w:t>fertilizing of naturally nutrient rich forest sites</w:t>
            </w:r>
            <w:r w:rsidRPr="00C93AC5">
              <w:rPr>
                <w:rFonts w:ascii="Calibri" w:hAnsi="Calibri" w:cs="Calibri"/>
                <w:sz w:val="20"/>
                <w:szCs w:val="20"/>
                <w:lang w:val="en-US"/>
              </w:rPr>
              <w:t xml:space="preserve"> as well as nitrogen fertilization in areas saturated with airborne nitrogen (exceedance of critical loads and/or levels) should be stopped. This does not apply to measures for the purpose of soil protection or to safeguard forests endangered by soil acidification where alternative methods would be excessively expensive and ineffective;</w:t>
            </w:r>
          </w:p>
        </w:tc>
        <w:tc>
          <w:tcPr>
            <w:tcW w:w="1175" w:type="pct"/>
          </w:tcPr>
          <w:p w14:paraId="2FC69D3B"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Is fertilizing of naturally nutrient rich forest sites as well as nitrogen fertilization in areas saturated with air borne nitrogen (exceedance of critical loads and/or levels) prohibited except for in conditions described in the action?</w:t>
            </w:r>
          </w:p>
        </w:tc>
        <w:tc>
          <w:tcPr>
            <w:tcW w:w="1220" w:type="pct"/>
          </w:tcPr>
          <w:p w14:paraId="718AADFB" w14:textId="77777777" w:rsidR="00C93AC5" w:rsidRPr="00C93AC5" w:rsidRDefault="00C93AC5" w:rsidP="00765466">
            <w:pPr>
              <w:rPr>
                <w:rFonts w:ascii="Calibri" w:hAnsi="Calibri" w:cs="Calibri"/>
                <w:sz w:val="20"/>
                <w:szCs w:val="20"/>
                <w:lang w:val="en-US"/>
              </w:rPr>
            </w:pPr>
          </w:p>
        </w:tc>
        <w:tc>
          <w:tcPr>
            <w:tcW w:w="1250" w:type="pct"/>
          </w:tcPr>
          <w:p w14:paraId="7041764F" w14:textId="77777777" w:rsidR="00C93AC5" w:rsidRPr="00C93AC5" w:rsidRDefault="00C93AC5" w:rsidP="00765466">
            <w:pPr>
              <w:rPr>
                <w:rFonts w:ascii="Calibri" w:hAnsi="Calibri" w:cs="Calibri"/>
                <w:sz w:val="20"/>
                <w:szCs w:val="20"/>
                <w:lang w:val="en-US"/>
              </w:rPr>
            </w:pPr>
          </w:p>
        </w:tc>
      </w:tr>
      <w:tr w:rsidR="00C93AC5" w:rsidRPr="00C93AC5" w14:paraId="542FA4F1" w14:textId="77777777" w:rsidTr="00765466">
        <w:tc>
          <w:tcPr>
            <w:tcW w:w="1354" w:type="pct"/>
          </w:tcPr>
          <w:p w14:paraId="223DED88" w14:textId="77777777" w:rsidR="00C93AC5" w:rsidRPr="00C93AC5" w:rsidRDefault="00C93AC5" w:rsidP="00765466">
            <w:pPr>
              <w:rPr>
                <w:rFonts w:ascii="Calibri" w:hAnsi="Calibri" w:cs="Calibri"/>
                <w:sz w:val="20"/>
                <w:szCs w:val="20"/>
                <w:lang w:val="en-US"/>
              </w:rPr>
            </w:pPr>
            <w:proofErr w:type="spellStart"/>
            <w:r w:rsidRPr="00C93AC5">
              <w:rPr>
                <w:rFonts w:ascii="Calibri" w:hAnsi="Calibri" w:cs="Calibri"/>
                <w:sz w:val="20"/>
                <w:szCs w:val="20"/>
                <w:lang w:val="en-US"/>
              </w:rPr>
              <w:t>i</w:t>
            </w:r>
            <w:proofErr w:type="spellEnd"/>
            <w:r w:rsidRPr="00C93AC5">
              <w:rPr>
                <w:rFonts w:ascii="Calibri" w:hAnsi="Calibri" w:cs="Calibri"/>
                <w:sz w:val="20"/>
                <w:szCs w:val="20"/>
                <w:lang w:val="en-US"/>
              </w:rPr>
              <w:t xml:space="preserve">) The </w:t>
            </w:r>
            <w:r w:rsidRPr="00C93AC5">
              <w:rPr>
                <w:rFonts w:ascii="Calibri" w:hAnsi="Calibri" w:cs="Calibri"/>
                <w:b/>
                <w:sz w:val="20"/>
                <w:szCs w:val="20"/>
                <w:lang w:val="en-US"/>
              </w:rPr>
              <w:t>time between harvest and regeneration</w:t>
            </w:r>
            <w:r w:rsidRPr="00C93AC5">
              <w:rPr>
                <w:rFonts w:ascii="Calibri" w:hAnsi="Calibri" w:cs="Calibri"/>
                <w:sz w:val="20"/>
                <w:szCs w:val="20"/>
                <w:lang w:val="en-US"/>
              </w:rPr>
              <w:t xml:space="preserve"> should be minimized and management of forests should be encouraged to keep the forests vigorous and well growing </w:t>
            </w:r>
            <w:proofErr w:type="gramStart"/>
            <w:r w:rsidRPr="00C93AC5">
              <w:rPr>
                <w:rFonts w:ascii="Calibri" w:hAnsi="Calibri" w:cs="Calibri"/>
                <w:sz w:val="20"/>
                <w:szCs w:val="20"/>
                <w:lang w:val="en-US"/>
              </w:rPr>
              <w:t>in order to</w:t>
            </w:r>
            <w:proofErr w:type="gramEnd"/>
            <w:r w:rsidRPr="00C93AC5">
              <w:rPr>
                <w:rFonts w:ascii="Calibri" w:hAnsi="Calibri" w:cs="Calibri"/>
                <w:sz w:val="20"/>
                <w:szCs w:val="20"/>
                <w:lang w:val="en-US"/>
              </w:rPr>
              <w:t xml:space="preserve"> reduce the release of nutrients,</w:t>
            </w:r>
          </w:p>
        </w:tc>
        <w:tc>
          <w:tcPr>
            <w:tcW w:w="1175" w:type="pct"/>
          </w:tcPr>
          <w:p w14:paraId="3CCE46FC" w14:textId="77777777" w:rsidR="00C93AC5" w:rsidRPr="00C93AC5" w:rsidRDefault="00C93AC5" w:rsidP="00765466">
            <w:pPr>
              <w:rPr>
                <w:rFonts w:ascii="Calibri" w:hAnsi="Calibri" w:cs="Calibri"/>
                <w:sz w:val="20"/>
                <w:szCs w:val="20"/>
                <w:lang w:val="en-US"/>
              </w:rPr>
            </w:pPr>
            <w:r w:rsidRPr="00C93AC5">
              <w:rPr>
                <w:rFonts w:ascii="Calibri" w:hAnsi="Calibri" w:cs="Calibri"/>
                <w:sz w:val="20"/>
                <w:szCs w:val="20"/>
                <w:lang w:val="en-US"/>
              </w:rPr>
              <w:t xml:space="preserve">Is time between harvest and regeneration minimized and management of forests encouraged to keep the forests vigorous and well growing </w:t>
            </w:r>
            <w:proofErr w:type="gramStart"/>
            <w:r w:rsidRPr="00C93AC5">
              <w:rPr>
                <w:rFonts w:ascii="Calibri" w:hAnsi="Calibri" w:cs="Calibri"/>
                <w:sz w:val="20"/>
                <w:szCs w:val="20"/>
                <w:lang w:val="en-US"/>
              </w:rPr>
              <w:t>in order to</w:t>
            </w:r>
            <w:proofErr w:type="gramEnd"/>
            <w:r w:rsidRPr="00C93AC5">
              <w:rPr>
                <w:rFonts w:ascii="Calibri" w:hAnsi="Calibri" w:cs="Calibri"/>
                <w:sz w:val="20"/>
                <w:szCs w:val="20"/>
                <w:lang w:val="en-US"/>
              </w:rPr>
              <w:t xml:space="preserve"> reduce the release of nutrients?</w:t>
            </w:r>
          </w:p>
        </w:tc>
        <w:tc>
          <w:tcPr>
            <w:tcW w:w="1220" w:type="pct"/>
          </w:tcPr>
          <w:p w14:paraId="5085FD73" w14:textId="77777777" w:rsidR="00C93AC5" w:rsidRPr="00C93AC5" w:rsidRDefault="00C93AC5" w:rsidP="00765466">
            <w:pPr>
              <w:rPr>
                <w:rFonts w:ascii="Calibri" w:hAnsi="Calibri" w:cs="Calibri"/>
                <w:sz w:val="20"/>
                <w:szCs w:val="20"/>
                <w:lang w:val="en-US"/>
              </w:rPr>
            </w:pPr>
          </w:p>
        </w:tc>
        <w:tc>
          <w:tcPr>
            <w:tcW w:w="1250" w:type="pct"/>
          </w:tcPr>
          <w:p w14:paraId="3F58FEB1" w14:textId="77777777" w:rsidR="00C93AC5" w:rsidRPr="00C93AC5" w:rsidRDefault="00C93AC5" w:rsidP="00765466">
            <w:pPr>
              <w:rPr>
                <w:rFonts w:ascii="Calibri" w:hAnsi="Calibri" w:cs="Calibri"/>
                <w:sz w:val="20"/>
                <w:szCs w:val="20"/>
                <w:lang w:val="en-US"/>
              </w:rPr>
            </w:pPr>
          </w:p>
        </w:tc>
      </w:tr>
    </w:tbl>
    <w:p w14:paraId="63204501" w14:textId="77777777" w:rsidR="00886A34" w:rsidRPr="00C93AC5" w:rsidRDefault="00886A34">
      <w:pPr>
        <w:rPr>
          <w:rFonts w:ascii="Calibri" w:hAnsi="Calibri" w:cs="Calibri"/>
          <w:lang w:val="en-US"/>
        </w:rPr>
      </w:pPr>
    </w:p>
    <w:sectPr w:rsidR="00886A34" w:rsidRPr="00C93AC5" w:rsidSect="00C93AC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AC5"/>
    <w:rsid w:val="0027744B"/>
    <w:rsid w:val="002E489D"/>
    <w:rsid w:val="002E6B53"/>
    <w:rsid w:val="004A5C88"/>
    <w:rsid w:val="0052597E"/>
    <w:rsid w:val="00613E0F"/>
    <w:rsid w:val="00757DF7"/>
    <w:rsid w:val="00886A34"/>
    <w:rsid w:val="00C271F6"/>
    <w:rsid w:val="00C93AC5"/>
    <w:rsid w:val="00CA12B7"/>
    <w:rsid w:val="00D37F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4FB1"/>
  <w15:chartTrackingRefBased/>
  <w15:docId w15:val="{1C9A70FB-B37C-4AE5-9FA4-BA24436B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AC5"/>
    <w:rPr>
      <w:rFonts w:asciiTheme="minorHAnsi" w:hAnsiTheme="minorHAnsi"/>
    </w:rPr>
  </w:style>
  <w:style w:type="paragraph" w:styleId="Heading1">
    <w:name w:val="heading 1"/>
    <w:basedOn w:val="Normal"/>
    <w:next w:val="Normal"/>
    <w:link w:val="Heading1Char"/>
    <w:uiPriority w:val="9"/>
    <w:qFormat/>
    <w:rsid w:val="00525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5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97E"/>
    <w:pPr>
      <w:keepNext/>
      <w:keepLines/>
      <w:spacing w:before="160" w:after="80"/>
      <w:outlineLvl w:val="2"/>
    </w:pPr>
    <w:rPr>
      <w:rFonts w:ascii="Calibri" w:eastAsiaTheme="majorEastAsia" w:hAnsi="Calibr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97E"/>
    <w:pPr>
      <w:keepNext/>
      <w:keepLines/>
      <w:spacing w:before="80" w:after="40"/>
      <w:outlineLvl w:val="3"/>
    </w:pPr>
    <w:rPr>
      <w:rFonts w:ascii="Calibri" w:eastAsiaTheme="majorEastAsia" w:hAnsi="Calibri" w:cstheme="majorBidi"/>
      <w:i/>
      <w:iCs/>
      <w:color w:val="0F4761" w:themeColor="accent1" w:themeShade="BF"/>
    </w:rPr>
  </w:style>
  <w:style w:type="paragraph" w:styleId="Heading5">
    <w:name w:val="heading 5"/>
    <w:basedOn w:val="Normal"/>
    <w:next w:val="Normal"/>
    <w:link w:val="Heading5Char"/>
    <w:uiPriority w:val="9"/>
    <w:semiHidden/>
    <w:unhideWhenUsed/>
    <w:qFormat/>
    <w:rsid w:val="0052597E"/>
    <w:pPr>
      <w:keepNext/>
      <w:keepLines/>
      <w:spacing w:before="80" w:after="40"/>
      <w:outlineLvl w:val="4"/>
    </w:pPr>
    <w:rPr>
      <w:rFonts w:ascii="Calibri" w:eastAsiaTheme="majorEastAsia" w:hAnsi="Calibri" w:cstheme="majorBidi"/>
      <w:color w:val="0F4761" w:themeColor="accent1" w:themeShade="BF"/>
    </w:rPr>
  </w:style>
  <w:style w:type="paragraph" w:styleId="Heading6">
    <w:name w:val="heading 6"/>
    <w:basedOn w:val="Normal"/>
    <w:next w:val="Normal"/>
    <w:link w:val="Heading6Char"/>
    <w:uiPriority w:val="9"/>
    <w:semiHidden/>
    <w:unhideWhenUsed/>
    <w:qFormat/>
    <w:rsid w:val="0052597E"/>
    <w:pPr>
      <w:keepNext/>
      <w:keepLines/>
      <w:spacing w:before="40" w:after="0"/>
      <w:outlineLvl w:val="5"/>
    </w:pPr>
    <w:rPr>
      <w:rFonts w:ascii="Calibri" w:eastAsiaTheme="majorEastAsia" w:hAnsi="Calibri" w:cstheme="majorBidi"/>
      <w:i/>
      <w:iCs/>
      <w:color w:val="595959" w:themeColor="text1" w:themeTint="A6"/>
    </w:rPr>
  </w:style>
  <w:style w:type="paragraph" w:styleId="Heading7">
    <w:name w:val="heading 7"/>
    <w:basedOn w:val="Normal"/>
    <w:next w:val="Normal"/>
    <w:link w:val="Heading7Char"/>
    <w:uiPriority w:val="9"/>
    <w:semiHidden/>
    <w:unhideWhenUsed/>
    <w:qFormat/>
    <w:rsid w:val="0052597E"/>
    <w:pPr>
      <w:keepNext/>
      <w:keepLines/>
      <w:spacing w:before="40" w:after="0"/>
      <w:outlineLvl w:val="6"/>
    </w:pPr>
    <w:rPr>
      <w:rFonts w:ascii="Calibri" w:eastAsiaTheme="majorEastAsia" w:hAnsi="Calibri" w:cstheme="majorBidi"/>
      <w:color w:val="595959" w:themeColor="text1" w:themeTint="A6"/>
    </w:rPr>
  </w:style>
  <w:style w:type="paragraph" w:styleId="Heading8">
    <w:name w:val="heading 8"/>
    <w:basedOn w:val="Normal"/>
    <w:next w:val="Normal"/>
    <w:link w:val="Heading8Char"/>
    <w:uiPriority w:val="9"/>
    <w:semiHidden/>
    <w:unhideWhenUsed/>
    <w:qFormat/>
    <w:rsid w:val="0052597E"/>
    <w:pPr>
      <w:keepNext/>
      <w:keepLines/>
      <w:spacing w:after="0"/>
      <w:outlineLvl w:val="7"/>
    </w:pPr>
    <w:rPr>
      <w:rFonts w:ascii="Calibri" w:eastAsiaTheme="majorEastAsia" w:hAnsi="Calibri" w:cstheme="majorBidi"/>
      <w:i/>
      <w:iCs/>
      <w:color w:val="272727" w:themeColor="text1" w:themeTint="D8"/>
    </w:rPr>
  </w:style>
  <w:style w:type="paragraph" w:styleId="Heading9">
    <w:name w:val="heading 9"/>
    <w:basedOn w:val="Normal"/>
    <w:next w:val="Normal"/>
    <w:link w:val="Heading9Char"/>
    <w:uiPriority w:val="9"/>
    <w:semiHidden/>
    <w:unhideWhenUsed/>
    <w:qFormat/>
    <w:rsid w:val="0052597E"/>
    <w:pPr>
      <w:keepNext/>
      <w:keepLines/>
      <w:spacing w:after="0"/>
      <w:outlineLvl w:val="8"/>
    </w:pPr>
    <w:rPr>
      <w:rFonts w:ascii="Calibri" w:eastAsiaTheme="majorEastAsia" w:hAnsi="Calibr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5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97E"/>
    <w:rPr>
      <w:rFonts w:eastAsiaTheme="majorEastAsia" w:cstheme="majorBidi"/>
      <w:color w:val="272727" w:themeColor="text1" w:themeTint="D8"/>
    </w:rPr>
  </w:style>
  <w:style w:type="paragraph" w:styleId="Title">
    <w:name w:val="Title"/>
    <w:basedOn w:val="Normal"/>
    <w:next w:val="Normal"/>
    <w:link w:val="TitleChar"/>
    <w:uiPriority w:val="10"/>
    <w:qFormat/>
    <w:rsid w:val="00525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97E"/>
    <w:pPr>
      <w:numPr>
        <w:ilvl w:val="1"/>
      </w:numPr>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97E"/>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52597E"/>
    <w:pPr>
      <w:ind w:left="720"/>
      <w:contextualSpacing/>
    </w:pPr>
    <w:rPr>
      <w:rFonts w:ascii="Calibri" w:hAnsi="Calibri"/>
    </w:rPr>
  </w:style>
  <w:style w:type="paragraph" w:styleId="Quote">
    <w:name w:val="Quote"/>
    <w:basedOn w:val="Normal"/>
    <w:next w:val="Normal"/>
    <w:link w:val="QuoteChar"/>
    <w:uiPriority w:val="29"/>
    <w:qFormat/>
    <w:rsid w:val="0052597E"/>
    <w:pPr>
      <w:spacing w:before="160"/>
      <w:jc w:val="center"/>
    </w:pPr>
    <w:rPr>
      <w:rFonts w:ascii="Calibri" w:hAnsi="Calibri"/>
      <w:i/>
      <w:iCs/>
      <w:color w:val="404040" w:themeColor="text1" w:themeTint="BF"/>
    </w:rPr>
  </w:style>
  <w:style w:type="character" w:customStyle="1" w:styleId="QuoteChar">
    <w:name w:val="Quote Char"/>
    <w:basedOn w:val="DefaultParagraphFont"/>
    <w:link w:val="Quote"/>
    <w:uiPriority w:val="29"/>
    <w:rsid w:val="0052597E"/>
    <w:rPr>
      <w:i/>
      <w:iCs/>
      <w:color w:val="404040" w:themeColor="text1" w:themeTint="BF"/>
    </w:rPr>
  </w:style>
  <w:style w:type="paragraph" w:styleId="IntenseQuote">
    <w:name w:val="Intense Quote"/>
    <w:basedOn w:val="Normal"/>
    <w:next w:val="Normal"/>
    <w:link w:val="IntenseQuoteChar"/>
    <w:uiPriority w:val="30"/>
    <w:qFormat/>
    <w:rsid w:val="0052597E"/>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i/>
      <w:iCs/>
      <w:color w:val="0F4761" w:themeColor="accent1" w:themeShade="BF"/>
    </w:rPr>
  </w:style>
  <w:style w:type="character" w:customStyle="1" w:styleId="IntenseQuoteChar">
    <w:name w:val="Intense Quote Char"/>
    <w:basedOn w:val="DefaultParagraphFont"/>
    <w:link w:val="IntenseQuote"/>
    <w:uiPriority w:val="30"/>
    <w:rsid w:val="0052597E"/>
    <w:rPr>
      <w:i/>
      <w:iCs/>
      <w:color w:val="0F4761" w:themeColor="accent1" w:themeShade="BF"/>
    </w:rPr>
  </w:style>
  <w:style w:type="character" w:styleId="IntenseEmphasis">
    <w:name w:val="Intense Emphasis"/>
    <w:basedOn w:val="DefaultParagraphFont"/>
    <w:uiPriority w:val="21"/>
    <w:qFormat/>
    <w:rsid w:val="0052597E"/>
    <w:rPr>
      <w:i/>
      <w:iCs/>
      <w:color w:val="0F4761" w:themeColor="accent1" w:themeShade="BF"/>
    </w:rPr>
  </w:style>
  <w:style w:type="character" w:styleId="IntenseReference">
    <w:name w:val="Intense Reference"/>
    <w:basedOn w:val="DefaultParagraphFont"/>
    <w:uiPriority w:val="32"/>
    <w:qFormat/>
    <w:rsid w:val="0052597E"/>
    <w:rPr>
      <w:b/>
      <w:bCs/>
      <w:smallCaps/>
      <w:color w:val="0F4761" w:themeColor="accent1" w:themeShade="BF"/>
      <w:spacing w:val="5"/>
    </w:rPr>
  </w:style>
  <w:style w:type="table" w:styleId="TableGrid">
    <w:name w:val="Table Grid"/>
    <w:basedOn w:val="TableNormal"/>
    <w:uiPriority w:val="39"/>
    <w:rsid w:val="00C93AC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660BAEFEC9164997B4E9AC97CB6B93" ma:contentTypeVersion="6" ma:contentTypeDescription="Create a new document." ma:contentTypeScope="" ma:versionID="3dde82f17b158eec6c4bb2b160dfa2a8">
  <xsd:schema xmlns:xsd="http://www.w3.org/2001/XMLSchema" xmlns:xs="http://www.w3.org/2001/XMLSchema" xmlns:p="http://schemas.microsoft.com/office/2006/metadata/properties" xmlns:ns2="8dbedfd4-3384-4736-8165-baa16622fd33" xmlns:ns3="e93f0458-1e75-421b-8ddc-e920bd00f911" targetNamespace="http://schemas.microsoft.com/office/2006/metadata/properties" ma:root="true" ma:fieldsID="7ca19490d80cbe55a48fe5ab5f902d4d" ns2:_="" ns3:_="">
    <xsd:import namespace="8dbedfd4-3384-4736-8165-baa16622fd33"/>
    <xsd:import namespace="e93f0458-1e75-421b-8ddc-e920bd00f9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edfd4-3384-4736-8165-baa16622f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f0458-1e75-421b-8ddc-e920bd00f9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95E28-AA4E-48DD-8E74-767FE44FA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edfd4-3384-4736-8165-baa16622fd33"/>
    <ds:schemaRef ds:uri="e93f0458-1e75-421b-8ddc-e920bd00f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C5303-832D-48EE-87EE-85E60D71758E}">
  <ds:schemaRefs>
    <ds:schemaRef ds:uri="http://schemas.microsoft.com/sharepoint/v3/contenttype/forms"/>
  </ds:schemaRefs>
</ds:datastoreItem>
</file>

<file path=customXml/itemProps3.xml><?xml version="1.0" encoding="utf-8"?>
<ds:datastoreItem xmlns:ds="http://schemas.openxmlformats.org/officeDocument/2006/customXml" ds:itemID="{188E4D3D-A2A1-4F09-B6D9-1536CFDF2112}">
  <ds:schemaRefs>
    <ds:schemaRef ds:uri="8dbedfd4-3384-4736-8165-baa16622fd33"/>
    <ds:schemaRef ds:uri="http://schemas.microsoft.com/office/2006/metadata/properties"/>
    <ds:schemaRef ds:uri="http://schemas.microsoft.com/office/infopath/2007/PartnerControls"/>
    <ds:schemaRef ds:uri="http://purl.org/dc/terms/"/>
    <ds:schemaRef ds:uri="http://schemas.openxmlformats.org/package/2006/metadata/core-properties"/>
    <ds:schemaRef ds:uri="e93f0458-1e75-421b-8ddc-e920bd00f911"/>
    <ds:schemaRef ds:uri="http://schemas.microsoft.com/office/2006/documentManagement/typ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583</Words>
  <Characters>4730</Characters>
  <Application>Microsoft Office Word</Application>
  <DocSecurity>0</DocSecurity>
  <Lines>39</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Kaasinen</dc:creator>
  <cp:keywords/>
  <dc:description/>
  <cp:lastModifiedBy>Susanna Kaasinen</cp:lastModifiedBy>
  <cp:revision>1</cp:revision>
  <dcterms:created xsi:type="dcterms:W3CDTF">2025-06-26T07:22:00Z</dcterms:created>
  <dcterms:modified xsi:type="dcterms:W3CDTF">2025-06-26T07:24:00Z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0x01010082660BAEFEC9164997B4E9AC97CB6B93</vt:lpwstr>
  </property>
</Properties>
</file>